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Generalsanierung des Schulzentrums Kaisersesch; Lieferung und Montage von WC-Trennwänden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Monatage von WC-Trennwenden/ WC-Kabinen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